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11 DE 13 DE JULHO DE 2023.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bookmarkStart w:id="0" w:name="_GoBack"/>
      <w:bookmarkEnd w:id="0"/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</w:r>
    </w:p>
    <w:p>
      <w:pPr>
        <w:pStyle w:val="Normal"/>
        <w:spacing w:lineRule="auto" w:line="240"/>
        <w:ind w:left="3960" w:hanging="0"/>
        <w:jc w:val="both"/>
        <w:rPr/>
      </w:pPr>
      <w:bookmarkStart w:id="1" w:name="_gjdgxs"/>
      <w:bookmarkEnd w:id="1"/>
      <w:r>
        <w:rPr>
          <w:rFonts w:eastAsia="Calibri" w:cs="Calibri" w:ascii="Calibri" w:hAnsi="Calibri"/>
          <w:sz w:val="24"/>
          <w:szCs w:val="24"/>
        </w:rPr>
        <w:t xml:space="preserve">Institui comissão para elaboração  do </w:t>
      </w:r>
      <w:r>
        <w:rPr>
          <w:rFonts w:eastAsia="Calibri" w:cs="Calibri" w:ascii="Calibri" w:hAnsi="Calibri"/>
          <w:sz w:val="24"/>
          <w:szCs w:val="24"/>
        </w:rPr>
        <w:t>P</w:t>
      </w:r>
      <w:r>
        <w:rPr>
          <w:rFonts w:eastAsia="Calibri" w:cs="Calibri" w:ascii="Calibri" w:hAnsi="Calibri"/>
          <w:sz w:val="24"/>
          <w:szCs w:val="24"/>
        </w:rPr>
        <w:t xml:space="preserve">lano  de </w:t>
      </w:r>
      <w:r>
        <w:rPr>
          <w:rFonts w:eastAsia="Calibri" w:cs="Calibri" w:ascii="Calibri" w:hAnsi="Calibri"/>
          <w:sz w:val="24"/>
          <w:szCs w:val="24"/>
        </w:rPr>
        <w:t>D</w:t>
      </w:r>
      <w:r>
        <w:rPr>
          <w:rFonts w:eastAsia="Calibri" w:cs="Calibri" w:ascii="Calibri" w:hAnsi="Calibri"/>
          <w:sz w:val="24"/>
          <w:szCs w:val="24"/>
        </w:rPr>
        <w:t xml:space="preserve">esenvolvimento do Instituto  de Física (PDU). </w:t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2" w:name="_xxvt9zi43thy"/>
      <w:bookmarkStart w:id="3" w:name="_xxvt9zi43thy"/>
      <w:bookmarkEnd w:id="3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4" w:name="_30j0zll"/>
      <w:bookmarkEnd w:id="4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comissão para elaboração  do plano  de desenvolvimento do Instituto  de Física (PDU),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Kita Chaves Damasio Macario  SIAPE: 1476522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Yutao Xing  SIAPE: 1815160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Stéphane Serge Yves Jérôme Soriano SIAPE: 2549610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Marcio Jorge Teles da Costa SIAPE:1445870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Thais Maria de Sousa Bezerra SIAPE: </w:t>
      </w:r>
      <w:r>
        <w:rPr>
          <w:rFonts w:eastAsia="Arial" w:cs="Arial" w:ascii="Arial" w:hAnsi="Arial"/>
          <w:b/>
          <w:color w:val="222222"/>
          <w:sz w:val="24"/>
          <w:szCs w:val="24"/>
        </w:rPr>
        <w:t>1854456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Alexandre Carvalho Pontes SIAPE : 1474850</w:t>
      </w:r>
    </w:p>
    <w:p>
      <w:pPr>
        <w:pStyle w:val="Normal"/>
        <w:shd w:val="clear" w:fill="FFFFFF"/>
        <w:spacing w:lineRule="auto" w:line="240" w:before="0" w:after="0"/>
        <w:ind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Igor de OliveIra Cardoso Pedreira M005.122.009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Os trabalhos da Comissão terão como tarefas  e objetivos </w:t>
      </w:r>
      <w:r>
        <w:rPr>
          <w:rFonts w:eastAsia="Calibri" w:cs="Calibri" w:ascii="Calibri" w:hAnsi="Calibri"/>
          <w:color w:val="222222"/>
          <w:sz w:val="24"/>
          <w:szCs w:val="24"/>
        </w:rPr>
        <w:t>seguindo o protocolo oferecido pela gestão superior, descrever o histórico e o momento atual do IF, consultar TODA a comunidade, não esquecendo qualquer grupo, avaliar pontos positivos e negativos na visão da comunidade. Elencar os objetivos futuros (próximos 4 anos), as ações e os indicadores de sucesso das mesmas.</w:t>
      </w:r>
    </w:p>
    <w:p>
      <w:pPr>
        <w:pStyle w:val="Normal"/>
        <w:spacing w:lineRule="auto" w:line="276" w:before="0" w:after="0"/>
        <w:ind w:hanging="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eastAsia="Calibri" w:cs="Calibri" w:ascii="Calibri" w:hAnsi="Calibri"/>
          <w:color w:val="222222"/>
          <w:sz w:val="24"/>
          <w:szCs w:val="24"/>
        </w:rPr>
        <w:t>O PDU deve ser construído tendo como norte o PDI vigente.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227</Words>
  <Characters>1248</Characters>
  <CharactersWithSpaces>1481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2023-07-21T12:55:27Z</dcterms:created>
  <dc:creator>Thais</dc:creator>
  <dc:description/>
  <dc:language>pt-BR</dc:language>
  <cp:lastModifiedBy/>
  <dcterms:modified xsi:type="dcterms:W3CDTF">2023-07-21T13:19:28Z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FB230032374C4F1F98D5E183903FCEAA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